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5A47F">
      <w:pPr>
        <w:pStyle w:val="2"/>
        <w:shd w:val="clear" w:color="auto" w:fill="FFFFFF"/>
        <w:spacing w:before="0" w:beforeAutospacing="0" w:after="0" w:afterAutospacing="0"/>
        <w:jc w:val="distribute"/>
        <w:rPr>
          <w:rFonts w:cs="Times New Roman"/>
          <w:b/>
          <w:bCs/>
          <w:color w:val="FF0000"/>
          <w:spacing w:val="7"/>
          <w:sz w:val="72"/>
          <w:szCs w:val="72"/>
        </w:rPr>
      </w:pPr>
      <w:r>
        <w:rPr>
          <w:rFonts w:hint="eastAsia" w:cs="Times New Roman"/>
          <w:b/>
          <w:bCs/>
          <w:color w:val="FF0000"/>
          <w:spacing w:val="7"/>
          <w:sz w:val="72"/>
          <w:szCs w:val="72"/>
        </w:rPr>
        <w:t>新疆注册税务师协会公告</w:t>
      </w:r>
    </w:p>
    <w:p w14:paraId="613CFA93">
      <w:pPr>
        <w:pStyle w:val="2"/>
        <w:shd w:val="clear" w:color="auto" w:fill="FFFFFF"/>
        <w:spacing w:before="0" w:beforeAutospacing="0" w:after="0" w:afterAutospacing="0"/>
        <w:jc w:val="distribute"/>
        <w:rPr>
          <w:rFonts w:cs="Times New Roman"/>
          <w:b/>
          <w:bCs/>
          <w:color w:val="FF0000"/>
          <w:spacing w:val="7"/>
          <w:sz w:val="72"/>
          <w:szCs w:val="72"/>
        </w:rPr>
      </w:pPr>
    </w:p>
    <w:p w14:paraId="6E533A73">
      <w:pPr>
        <w:pStyle w:val="2"/>
        <w:shd w:val="clear" w:color="auto" w:fill="FFFFFF"/>
        <w:spacing w:before="0" w:beforeAutospacing="0" w:after="0" w:afterAutospacing="0"/>
        <w:jc w:val="center"/>
        <w:rPr>
          <w:rFonts w:cs="Times New Roman"/>
          <w:bCs/>
          <w:color w:val="333333"/>
          <w:spacing w:val="7"/>
          <w:sz w:val="32"/>
          <w:szCs w:val="32"/>
        </w:rPr>
      </w:pPr>
      <w:r>
        <w:rPr>
          <w:rFonts w:hint="eastAsia" w:cs="Times New Roman"/>
          <w:bCs/>
          <w:color w:val="333333"/>
          <w:spacing w:val="7"/>
          <w:sz w:val="32"/>
          <w:szCs w:val="32"/>
        </w:rPr>
        <w:t>[202</w:t>
      </w:r>
      <w:r>
        <w:rPr>
          <w:rFonts w:hint="eastAsia" w:cs="Times New Roman"/>
          <w:bCs/>
          <w:color w:val="333333"/>
          <w:spacing w:val="7"/>
          <w:sz w:val="32"/>
          <w:szCs w:val="32"/>
          <w:lang w:val="en-US" w:eastAsia="zh-CN"/>
        </w:rPr>
        <w:t>4</w:t>
      </w:r>
      <w:r>
        <w:rPr>
          <w:rFonts w:hint="eastAsia" w:cs="Times New Roman"/>
          <w:bCs/>
          <w:color w:val="333333"/>
          <w:spacing w:val="7"/>
          <w:sz w:val="32"/>
          <w:szCs w:val="32"/>
        </w:rPr>
        <w:t>]第1号</w:t>
      </w:r>
    </w:p>
    <w:p w14:paraId="42D8829D">
      <w:pPr>
        <w:pStyle w:val="2"/>
        <w:shd w:val="clear" w:color="auto" w:fill="FFFFFF"/>
        <w:spacing w:before="0" w:beforeAutospacing="0" w:after="0" w:afterAutospacing="0"/>
        <w:jc w:val="center"/>
        <w:rPr>
          <w:rFonts w:cs="Times New Roman"/>
          <w:b/>
          <w:bCs/>
          <w:color w:val="333333"/>
          <w:spacing w:val="7"/>
          <w:sz w:val="44"/>
          <w:szCs w:val="44"/>
        </w:rPr>
      </w:pPr>
      <w:r>
        <w:rPr>
          <w:rFonts w:cs="Times New Roman"/>
          <w:b/>
          <w:bCs/>
          <w:color w:val="FF0000"/>
          <w:spacing w:val="7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-289560</wp:posOffset>
                </wp:positionH>
                <wp:positionV relativeFrom="paragraph">
                  <wp:posOffset>45720</wp:posOffset>
                </wp:positionV>
                <wp:extent cx="5783580" cy="7620"/>
                <wp:effectExtent l="0" t="13970" r="7620" b="1651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3580" cy="7620"/>
                        </a:xfrm>
                        <a:prstGeom prst="straightConnector1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22.8pt;margin-top:3.6pt;height:0.6pt;width:455.4pt;z-index:251659264;mso-width-relative:page;mso-height-relative:page;" filled="f" stroked="t" coordsize="21600,21600" o:gfxdata="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vkLh+1AAAAAcBAAAPAAAAAAAAAAEAIAAAACIAAABkcnMvZG93&#10;bnJldi54bWxQSwECFAAUAAAACACHTuJAR6humAQCAADwAwAADgAAAAAAAAABACAAAAAjAQAAZHJz&#10;L2Uyb0RvYy54bWxQSwUGAAAAAAYABgBZAQAAmQUAAAAA&#10;">
                <v:fill on="f" focussize="0,0"/>
                <v:stroke weight="2.25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0F75507E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新疆注册税务师协会</w:t>
      </w:r>
    </w:p>
    <w:p w14:paraId="39BBEFB6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关于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2024年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AA级税务师事务所公告</w:t>
      </w:r>
    </w:p>
    <w:p w14:paraId="128FD50D">
      <w:pPr>
        <w:jc w:val="center"/>
        <w:rPr>
          <w:rFonts w:hint="eastAsia" w:ascii="华文仿宋" w:hAnsi="华文仿宋" w:eastAsia="华文仿宋"/>
          <w:sz w:val="32"/>
          <w:szCs w:val="32"/>
        </w:rPr>
      </w:pPr>
    </w:p>
    <w:p w14:paraId="51668DDF">
      <w:pPr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经新疆注册税务师协会会长专题会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议</w:t>
      </w:r>
      <w:r>
        <w:rPr>
          <w:rFonts w:hint="eastAsia" w:ascii="华文仿宋" w:hAnsi="华文仿宋" w:eastAsia="华文仿宋"/>
          <w:sz w:val="32"/>
          <w:szCs w:val="32"/>
        </w:rPr>
        <w:t>审议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并对外</w:t>
      </w:r>
      <w:r>
        <w:rPr>
          <w:rFonts w:hint="eastAsia" w:ascii="华文仿宋" w:hAnsi="华文仿宋" w:eastAsia="华文仿宋"/>
          <w:sz w:val="32"/>
          <w:szCs w:val="32"/>
        </w:rPr>
        <w:t>公示，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新疆注册税务师协会</w:t>
      </w:r>
      <w:r>
        <w:rPr>
          <w:rFonts w:hint="eastAsia" w:ascii="华文仿宋" w:hAnsi="华文仿宋" w:eastAsia="华文仿宋"/>
          <w:sz w:val="32"/>
          <w:szCs w:val="32"/>
        </w:rPr>
        <w:t>认定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4</w:t>
      </w:r>
      <w:r>
        <w:rPr>
          <w:rFonts w:hint="eastAsia" w:ascii="华文仿宋" w:hAnsi="华文仿宋" w:eastAsia="华文仿宋"/>
          <w:sz w:val="32"/>
          <w:szCs w:val="32"/>
        </w:rPr>
        <w:t>家税务师事务所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为2024年</w:t>
      </w:r>
      <w:r>
        <w:rPr>
          <w:rFonts w:hint="eastAsia" w:ascii="华文仿宋" w:hAnsi="华文仿宋" w:eastAsia="华文仿宋"/>
          <w:sz w:val="32"/>
          <w:szCs w:val="32"/>
        </w:rPr>
        <w:t>AA级税务师事务所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/>
          <w:sz w:val="32"/>
          <w:szCs w:val="32"/>
        </w:rPr>
        <w:t>现将名单公告如下：</w:t>
      </w:r>
    </w:p>
    <w:p w14:paraId="4BE11D22">
      <w:pPr>
        <w:jc w:val="left"/>
        <w:rPr>
          <w:rFonts w:hint="eastAsia" w:ascii="仿宋" w:hAnsi="仿宋" w:eastAsia="仿宋" w:cs="仿宋"/>
          <w:i w:val="0"/>
          <w:iCs w:val="0"/>
          <w:color w:val="333333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333333"/>
          <w:kern w:val="0"/>
          <w:sz w:val="32"/>
          <w:szCs w:val="32"/>
          <w:u w:val="none"/>
          <w:lang w:val="en-US" w:eastAsia="zh-CN" w:bidi="ar"/>
        </w:rPr>
        <w:t>　　新疆博凯同欣税务师事务所（普通合伙）</w:t>
      </w:r>
    </w:p>
    <w:p w14:paraId="4F5D7402">
      <w:pPr>
        <w:jc w:val="left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　　伊犁中翰明昊税务师事务所有限责任公司</w:t>
      </w:r>
    </w:p>
    <w:p w14:paraId="2ED03BB3">
      <w:pPr>
        <w:jc w:val="left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　　尤尼泰伊犁税务师事务所有限公司</w:t>
      </w:r>
    </w:p>
    <w:p w14:paraId="38290DE8">
      <w:pPr>
        <w:jc w:val="left"/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　　新疆中翰海华税务师事务所有限责任公司</w:t>
      </w:r>
    </w:p>
    <w:p w14:paraId="4F64B1DD"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DBAD749"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1B08627"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A7D61DA">
      <w:pPr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2024年12月4日</w:t>
      </w:r>
      <w:bookmarkStart w:id="0" w:name="_GoBack"/>
      <w:bookmarkEnd w:id="0"/>
    </w:p>
    <w:p w14:paraId="148ACB10"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1AF0CCD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605896D8">
      <w:pPr>
        <w:rPr>
          <w:rFonts w:hint="eastAsia" w:ascii="华文仿宋" w:hAnsi="华文仿宋" w:eastAsia="华文仿宋"/>
          <w:sz w:val="32"/>
          <w:szCs w:val="32"/>
        </w:rPr>
      </w:pPr>
    </w:p>
    <w:p w14:paraId="1CBFAB21">
      <w:pPr>
        <w:rPr>
          <w:rFonts w:hint="eastAsia" w:ascii="华文仿宋" w:hAnsi="华文仿宋" w:eastAsia="华文仿宋"/>
          <w:sz w:val="32"/>
          <w:szCs w:val="32"/>
        </w:rPr>
      </w:pPr>
    </w:p>
    <w:p w14:paraId="779AD388">
      <w:pPr>
        <w:jc w:val="center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  </w:t>
      </w:r>
    </w:p>
    <w:p w14:paraId="515AAE7B"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       202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4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12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/>
          <w:sz w:val="32"/>
          <w:szCs w:val="32"/>
        </w:rPr>
        <w:t>日</w:t>
      </w:r>
    </w:p>
    <w:p w14:paraId="05AC82A4"/>
    <w:p w14:paraId="60062C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xOGUyYzQ5NDUyNmFiMWNmYmEwYzk3OWYzMTM0NzYifQ=="/>
  </w:docVars>
  <w:rsids>
    <w:rsidRoot w:val="1D22536E"/>
    <w:rsid w:val="09725A1C"/>
    <w:rsid w:val="13E87E17"/>
    <w:rsid w:val="1D22536E"/>
    <w:rsid w:val="30DF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</Words>
  <Characters>175</Characters>
  <Lines>0</Lines>
  <Paragraphs>0</Paragraphs>
  <TotalTime>0</TotalTime>
  <ScaleCrop>false</ScaleCrop>
  <LinksUpToDate>false</LinksUpToDate>
  <CharactersWithSpaces>248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2024-12-03T05:49:00Z</dcterms:created>
  <dc:creator>宝宝丁</dc:creator>
  <cp:lastModifiedBy>小马</cp:lastModifiedBy>
  <cp:lastPrinted>2024-12-04T02:59:00Z</cp:lastPrinted>
  <dcterms:modified xsi:type="dcterms:W3CDTF">2024-12-04T03:11:46Z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99957694636A4246954F5D2387D8A52D_13</vt:lpwstr>
  </property>
</Properties>
</file>